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2BAA" w14:textId="77777777" w:rsidR="00EB30AD" w:rsidRPr="00B544DA" w:rsidRDefault="00EB30AD" w:rsidP="00EB30AD">
      <w:pPr>
        <w:ind w:left="1843" w:hanging="1843"/>
        <w:jc w:val="center"/>
        <w:rPr>
          <w:b/>
          <w:bCs/>
        </w:rPr>
      </w:pPr>
      <w:r w:rsidRPr="00B544DA">
        <w:rPr>
          <w:b/>
          <w:bCs/>
        </w:rPr>
        <w:t>NOTAS A LOS ESTADOS CONTABLES</w:t>
      </w:r>
    </w:p>
    <w:p w14:paraId="637ACDF4" w14:textId="6BB2BA57" w:rsidR="00EB30AD" w:rsidRDefault="00EB30AD" w:rsidP="00EB30AD">
      <w:pPr>
        <w:ind w:left="1843" w:hanging="1843"/>
        <w:jc w:val="both"/>
      </w:pPr>
      <w:r>
        <w:t xml:space="preserve">1.2 </w:t>
      </w:r>
      <w:r w:rsidRPr="00EB30AD">
        <w:rPr>
          <w:b/>
          <w:bCs/>
          <w:u w:val="single"/>
        </w:rPr>
        <w:t>Unidad de medida</w:t>
      </w:r>
    </w:p>
    <w:p w14:paraId="25B61AA9" w14:textId="6E5133E9" w:rsidR="00585A27" w:rsidRDefault="00EB30AD" w:rsidP="00EB30AD">
      <w:r w:rsidRPr="004E2F66">
        <w:t xml:space="preserve">Los presentes estados contables se encuentran expresados en moneda homogénea de cierre. Entendiendo por tal la expresada en moneda de poder adquisitivo de la fecha de cierre, </w:t>
      </w:r>
      <w:r>
        <w:t xml:space="preserve">que en un contexto de estabilidad es la moneda nominal, </w:t>
      </w:r>
      <w:r w:rsidRPr="004E2F66">
        <w:t>conforme lo establece la Resolución Técnica Nº 41</w:t>
      </w:r>
      <w:r>
        <w:t>.2.6. (o RT 17.3.1).</w:t>
      </w:r>
    </w:p>
    <w:sectPr w:rsidR="00585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AD"/>
    <w:rsid w:val="00585A27"/>
    <w:rsid w:val="00E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D29E"/>
  <w15:chartTrackingRefBased/>
  <w15:docId w15:val="{007B282E-80AD-4EAA-8A62-33E54353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0AD"/>
    <w:pPr>
      <w:spacing w:after="200" w:line="276" w:lineRule="auto"/>
    </w:pPr>
    <w:rPr>
      <w:rFonts w:ascii="Calibri" w:eastAsia="Times New Roman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CPCE Sistemas</dc:creator>
  <cp:keywords/>
  <dc:description/>
  <cp:lastModifiedBy>CPCE Sistemas</cp:lastModifiedBy>
  <cp:revision>1</cp:revision>
  <dcterms:created xsi:type="dcterms:W3CDTF">2022-10-17T15:40:00Z</dcterms:created>
  <dcterms:modified xsi:type="dcterms:W3CDTF">2022-10-17T15:43:00Z</dcterms:modified>
</cp:coreProperties>
</file>